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770" w:rsidRPr="006F3770" w:rsidRDefault="006F3770" w:rsidP="006F3770">
      <w:pPr>
        <w:keepNext/>
        <w:keepLines/>
        <w:spacing w:after="120" w:line="415" w:lineRule="auto"/>
        <w:jc w:val="center"/>
        <w:outlineLvl w:val="0"/>
        <w:rPr>
          <w:rFonts w:ascii="隶书" w:eastAsia="隶书" w:hAnsi="Times New Roman" w:cs="Times New Roman"/>
          <w:bCs/>
          <w:kern w:val="44"/>
          <w:sz w:val="44"/>
          <w:szCs w:val="44"/>
        </w:rPr>
      </w:pPr>
      <w:r w:rsidRPr="006F3770">
        <w:rPr>
          <w:rFonts w:ascii="隶书" w:eastAsia="隶书" w:hAnsi="Times New Roman" w:cs="Times New Roman" w:hint="eastAsia"/>
          <w:bCs/>
          <w:kern w:val="44"/>
          <w:sz w:val="44"/>
          <w:szCs w:val="44"/>
        </w:rPr>
        <w:t>环境学院硕士研究生培养方案</w:t>
      </w:r>
    </w:p>
    <w:p w:rsidR="006F3770" w:rsidRPr="006F3770" w:rsidRDefault="006F3770" w:rsidP="006F3770">
      <w:pPr>
        <w:keepNext/>
        <w:keepLines/>
        <w:spacing w:after="120" w:line="415" w:lineRule="auto"/>
        <w:jc w:val="center"/>
        <w:outlineLvl w:val="1"/>
        <w:rPr>
          <w:rFonts w:ascii="黑体" w:eastAsia="黑体" w:hAnsi="Arial" w:cs="Times New Roman"/>
          <w:bCs/>
          <w:sz w:val="30"/>
          <w:szCs w:val="32"/>
        </w:rPr>
      </w:pPr>
      <w:r w:rsidRPr="006F3770">
        <w:rPr>
          <w:rFonts w:ascii="黑体" w:eastAsia="黑体" w:hAnsi="Arial" w:cs="Times New Roman"/>
          <w:bCs/>
          <w:sz w:val="30"/>
          <w:szCs w:val="32"/>
        </w:rPr>
        <w:t>[083000]</w:t>
      </w:r>
      <w:r w:rsidRPr="006F3770">
        <w:rPr>
          <w:rFonts w:ascii="黑体" w:eastAsia="黑体" w:hAnsi="Arial" w:cs="Times New Roman" w:hint="eastAsia"/>
          <w:bCs/>
          <w:sz w:val="30"/>
          <w:szCs w:val="32"/>
        </w:rPr>
        <w:t>环境科学与工程</w:t>
      </w:r>
    </w:p>
    <w:p w:rsidR="006F3770" w:rsidRPr="006F3770" w:rsidRDefault="006F3770" w:rsidP="006F3770">
      <w:pPr>
        <w:jc w:val="center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/>
          <w:szCs w:val="24"/>
        </w:rPr>
        <w:t>[00]00</w:t>
      </w:r>
      <w:r w:rsidRPr="006F3770">
        <w:rPr>
          <w:rFonts w:ascii="Times New Roman" w:eastAsia="宋体" w:hAnsi="Times New Roman" w:cs="Times New Roman" w:hint="eastAsia"/>
          <w:szCs w:val="24"/>
        </w:rPr>
        <w:t>环境科学与工程</w:t>
      </w:r>
    </w:p>
    <w:p w:rsidR="006F3770" w:rsidRPr="006F3770" w:rsidRDefault="006F3770" w:rsidP="006F3770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6F3770">
        <w:rPr>
          <w:rFonts w:ascii="黑体" w:eastAsia="黑体" w:hAnsi="Times New Roman" w:cs="Times New Roman" w:hint="eastAsia"/>
          <w:bCs/>
          <w:sz w:val="24"/>
          <w:szCs w:val="32"/>
        </w:rPr>
        <w:t>适用学科、专业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环境科学与工程（一级学科，工学门类，学科代码：</w:t>
      </w:r>
      <w:r w:rsidRPr="006F3770">
        <w:rPr>
          <w:rFonts w:ascii="Times New Roman" w:eastAsia="宋体" w:hAnsi="Times New Roman" w:cs="Times New Roman"/>
          <w:szCs w:val="24"/>
        </w:rPr>
        <w:t>0830</w:t>
      </w:r>
      <w:r w:rsidRPr="006F3770">
        <w:rPr>
          <w:rFonts w:ascii="Times New Roman" w:eastAsia="宋体" w:hAnsi="Times New Roman" w:cs="Times New Roman" w:hint="eastAsia"/>
          <w:szCs w:val="24"/>
        </w:rPr>
        <w:t>）（按一级学科培养、授学位）</w:t>
      </w:r>
    </w:p>
    <w:p w:rsidR="006F3770" w:rsidRPr="006F3770" w:rsidRDefault="006F3770" w:rsidP="006F3770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6F3770">
        <w:rPr>
          <w:rFonts w:ascii="黑体" w:eastAsia="黑体" w:hAnsi="Times New Roman" w:cs="Times New Roman" w:hint="eastAsia"/>
          <w:bCs/>
          <w:sz w:val="24"/>
          <w:szCs w:val="32"/>
        </w:rPr>
        <w:t>学习年限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符合《清华大学研究生学籍管理规定》要求。</w:t>
      </w:r>
    </w:p>
    <w:p w:rsidR="006F3770" w:rsidRPr="006F3770" w:rsidRDefault="006F3770" w:rsidP="006F3770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6F3770">
        <w:rPr>
          <w:rFonts w:ascii="黑体" w:eastAsia="黑体" w:hAnsi="Times New Roman" w:cs="Times New Roman" w:hint="eastAsia"/>
          <w:bCs/>
          <w:sz w:val="24"/>
          <w:szCs w:val="32"/>
        </w:rPr>
        <w:t>培养环节与学位要求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/>
          <w:szCs w:val="24"/>
        </w:rPr>
        <w:t>1</w:t>
      </w:r>
      <w:r w:rsidRPr="006F3770">
        <w:rPr>
          <w:rFonts w:ascii="Times New Roman" w:eastAsia="宋体" w:hAnsi="Times New Roman" w:cs="Times New Roman" w:hint="eastAsia"/>
          <w:szCs w:val="24"/>
        </w:rPr>
        <w:t>、文献综述与选题报告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入学后硕士生在指导教师（小组）指导下，经过深入调查研究，确定具体课题并完成选题报告。论文研究工作时间一般不少于一年。选题报告应包含文献综述、论文选题及其意义、主要研究内容和方法、工作特色和难点、阶段性研究进展、预期成果及其创新点等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选题报告在一级学科或</w:t>
      </w:r>
      <w:proofErr w:type="gramStart"/>
      <w:r w:rsidRPr="006F3770">
        <w:rPr>
          <w:rFonts w:ascii="Times New Roman" w:eastAsia="宋体" w:hAnsi="Times New Roman" w:cs="Times New Roman" w:hint="eastAsia"/>
          <w:szCs w:val="24"/>
        </w:rPr>
        <w:t>跨部分</w:t>
      </w:r>
      <w:proofErr w:type="gramEnd"/>
      <w:r w:rsidRPr="006F3770">
        <w:rPr>
          <w:rFonts w:ascii="Times New Roman" w:eastAsia="宋体" w:hAnsi="Times New Roman" w:cs="Times New Roman" w:hint="eastAsia"/>
          <w:szCs w:val="24"/>
        </w:rPr>
        <w:t>二级学科范围内进行，由教研所组织考核小组评审。依据《清华大学攻读硕士学位研究生培养工作规定》，考核小组一般至少由</w:t>
      </w:r>
      <w:r w:rsidRPr="006F3770">
        <w:rPr>
          <w:rFonts w:ascii="Times New Roman" w:eastAsia="宋体" w:hAnsi="Times New Roman" w:cs="Times New Roman"/>
          <w:szCs w:val="24"/>
        </w:rPr>
        <w:t>3</w:t>
      </w:r>
      <w:r w:rsidRPr="006F3770">
        <w:rPr>
          <w:rFonts w:ascii="Times New Roman" w:eastAsia="宋体" w:hAnsi="Times New Roman" w:cs="Times New Roman" w:hint="eastAsia"/>
          <w:szCs w:val="24"/>
        </w:rPr>
        <w:t>名副教授或相当职称以上的专家组成。</w:t>
      </w:r>
      <w:proofErr w:type="gramStart"/>
      <w:r w:rsidRPr="006F3770">
        <w:rPr>
          <w:rFonts w:ascii="Times New Roman" w:eastAsia="宋体" w:hAnsi="Times New Roman" w:cs="Times New Roman" w:hint="eastAsia"/>
          <w:szCs w:val="24"/>
        </w:rPr>
        <w:t>若学</w:t>
      </w:r>
      <w:proofErr w:type="gramEnd"/>
      <w:r w:rsidRPr="006F3770">
        <w:rPr>
          <w:rFonts w:ascii="Times New Roman" w:eastAsia="宋体" w:hAnsi="Times New Roman" w:cs="Times New Roman" w:hint="eastAsia"/>
          <w:szCs w:val="24"/>
        </w:rPr>
        <w:t>位论文课题有重大变动，应重新做选题报告。汇报完成一周内，向学院</w:t>
      </w:r>
      <w:proofErr w:type="gramStart"/>
      <w:r w:rsidRPr="006F3770">
        <w:rPr>
          <w:rFonts w:ascii="Times New Roman" w:eastAsia="宋体" w:hAnsi="Times New Roman" w:cs="Times New Roman" w:hint="eastAsia"/>
          <w:szCs w:val="24"/>
        </w:rPr>
        <w:t>教学办</w:t>
      </w:r>
      <w:proofErr w:type="gramEnd"/>
      <w:r w:rsidRPr="006F3770">
        <w:rPr>
          <w:rFonts w:ascii="Times New Roman" w:eastAsia="宋体" w:hAnsi="Times New Roman" w:cs="Times New Roman" w:hint="eastAsia"/>
          <w:szCs w:val="24"/>
        </w:rPr>
        <w:t>提交书面报告及选题报告表留档，成绩计入“文献综述与选题报告”必修环节。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选题报告两次不通过者，则该必修环节考核未达到培养方案规定要求，应予以分流。硕士生可申请退学，否则学校予以退学处理。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/>
          <w:szCs w:val="24"/>
        </w:rPr>
        <w:t>2</w:t>
      </w:r>
      <w:r w:rsidRPr="006F3770">
        <w:rPr>
          <w:rFonts w:ascii="Times New Roman" w:eastAsia="宋体" w:hAnsi="Times New Roman" w:cs="Times New Roman" w:hint="eastAsia"/>
          <w:szCs w:val="24"/>
        </w:rPr>
        <w:t>、论文中期检查</w:t>
      </w:r>
      <w:r w:rsidRPr="006F3770">
        <w:rPr>
          <w:rFonts w:ascii="Times New Roman" w:eastAsia="宋体" w:hAnsi="Times New Roman" w:cs="Times New Roman"/>
          <w:szCs w:val="24"/>
        </w:rPr>
        <w:t>/</w:t>
      </w:r>
      <w:r w:rsidRPr="006F3770">
        <w:rPr>
          <w:rFonts w:ascii="Times New Roman" w:eastAsia="宋体" w:hAnsi="Times New Roman" w:cs="Times New Roman" w:hint="eastAsia"/>
          <w:szCs w:val="24"/>
        </w:rPr>
        <w:t>年度进展报告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依据《清华大学攻读硕士学位研究生培养工作规定》，在第三学期结束前，指导教师组织考核小组对硕士生的综合能力、论文工作进展情况以及工作态度、精力投入等方面进行检查。通过者，准予继续进行论文工作。对考核不通过者，考核小组应提出限期改进意见和建议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F3770" w:rsidRPr="006F3770" w:rsidRDefault="006F3770" w:rsidP="006F3770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6F3770">
        <w:rPr>
          <w:rFonts w:ascii="黑体" w:eastAsia="黑体" w:hAnsi="Times New Roman" w:cs="Times New Roman" w:hint="eastAsia"/>
          <w:bCs/>
          <w:sz w:val="24"/>
          <w:szCs w:val="32"/>
        </w:rPr>
        <w:t>课程设置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研究生攻读硕士学位期间，要求学分不少于</w:t>
      </w:r>
      <w:r w:rsidRPr="006F3770">
        <w:rPr>
          <w:rFonts w:ascii="Times New Roman" w:eastAsia="宋体" w:hAnsi="Times New Roman" w:cs="Times New Roman"/>
          <w:szCs w:val="24"/>
        </w:rPr>
        <w:t>24</w:t>
      </w:r>
      <w:r w:rsidRPr="006F3770">
        <w:rPr>
          <w:rFonts w:ascii="Times New Roman" w:eastAsia="宋体" w:hAnsi="Times New Roman" w:cs="Times New Roman" w:hint="eastAsia"/>
          <w:szCs w:val="24"/>
        </w:rPr>
        <w:t>学分（其中考试课程不少于</w:t>
      </w:r>
      <w:r w:rsidRPr="006F3770">
        <w:rPr>
          <w:rFonts w:ascii="Times New Roman" w:eastAsia="宋体" w:hAnsi="Times New Roman" w:cs="Times New Roman"/>
          <w:szCs w:val="24"/>
        </w:rPr>
        <w:t>17</w:t>
      </w:r>
      <w:r w:rsidRPr="006F3770">
        <w:rPr>
          <w:rFonts w:ascii="Times New Roman" w:eastAsia="宋体" w:hAnsi="Times New Roman" w:cs="Times New Roman" w:hint="eastAsia"/>
          <w:szCs w:val="24"/>
        </w:rPr>
        <w:t>学分，自学课程的学分不计算在内），其中公共必修课程不少于</w:t>
      </w:r>
      <w:r w:rsidRPr="006F3770">
        <w:rPr>
          <w:rFonts w:ascii="Times New Roman" w:eastAsia="宋体" w:hAnsi="Times New Roman" w:cs="Times New Roman"/>
          <w:szCs w:val="24"/>
        </w:rPr>
        <w:t>5</w:t>
      </w:r>
      <w:r w:rsidRPr="006F3770">
        <w:rPr>
          <w:rFonts w:ascii="Times New Roman" w:eastAsia="宋体" w:hAnsi="Times New Roman" w:cs="Times New Roman" w:hint="eastAsia"/>
          <w:szCs w:val="24"/>
        </w:rPr>
        <w:t>学分，学科专业课程不少于</w:t>
      </w:r>
      <w:r w:rsidRPr="006F3770">
        <w:rPr>
          <w:rFonts w:ascii="Times New Roman" w:eastAsia="宋体" w:hAnsi="Times New Roman" w:cs="Times New Roman"/>
          <w:szCs w:val="24"/>
        </w:rPr>
        <w:t>18</w:t>
      </w:r>
      <w:r w:rsidRPr="006F3770">
        <w:rPr>
          <w:rFonts w:ascii="Times New Roman" w:eastAsia="宋体" w:hAnsi="Times New Roman" w:cs="Times New Roman" w:hint="eastAsia"/>
          <w:szCs w:val="24"/>
        </w:rPr>
        <w:t>学分（其中必修环节不少于</w:t>
      </w:r>
      <w:r w:rsidRPr="006F3770">
        <w:rPr>
          <w:rFonts w:ascii="Times New Roman" w:eastAsia="宋体" w:hAnsi="Times New Roman" w:cs="Times New Roman"/>
          <w:szCs w:val="24"/>
        </w:rPr>
        <w:t>2</w:t>
      </w:r>
      <w:r w:rsidRPr="006F3770">
        <w:rPr>
          <w:rFonts w:ascii="Times New Roman" w:eastAsia="宋体" w:hAnsi="Times New Roman" w:cs="Times New Roman" w:hint="eastAsia"/>
          <w:szCs w:val="24"/>
        </w:rPr>
        <w:t>学分、基础理论课不少于</w:t>
      </w:r>
      <w:r w:rsidRPr="006F3770">
        <w:rPr>
          <w:rFonts w:ascii="Times New Roman" w:eastAsia="宋体" w:hAnsi="Times New Roman" w:cs="Times New Roman"/>
          <w:szCs w:val="24"/>
        </w:rPr>
        <w:t>4</w:t>
      </w:r>
      <w:r w:rsidRPr="006F3770">
        <w:rPr>
          <w:rFonts w:ascii="Times New Roman" w:eastAsia="宋体" w:hAnsi="Times New Roman" w:cs="Times New Roman" w:hint="eastAsia"/>
          <w:szCs w:val="24"/>
        </w:rPr>
        <w:t>学分、本学科或相关专业基础理论和专业课程不少于</w:t>
      </w:r>
      <w:r w:rsidRPr="006F3770">
        <w:rPr>
          <w:rFonts w:ascii="Times New Roman" w:eastAsia="宋体" w:hAnsi="Times New Roman" w:cs="Times New Roman"/>
          <w:szCs w:val="24"/>
        </w:rPr>
        <w:t>12</w:t>
      </w:r>
      <w:r w:rsidRPr="006F3770">
        <w:rPr>
          <w:rFonts w:ascii="Times New Roman" w:eastAsia="宋体" w:hAnsi="Times New Roman" w:cs="Times New Roman" w:hint="eastAsia"/>
          <w:szCs w:val="24"/>
        </w:rPr>
        <w:t>学分），学术与职业素养课程不少于</w:t>
      </w:r>
      <w:r w:rsidRPr="006F3770">
        <w:rPr>
          <w:rFonts w:ascii="Times New Roman" w:eastAsia="宋体" w:hAnsi="Times New Roman" w:cs="Times New Roman"/>
          <w:szCs w:val="24"/>
        </w:rPr>
        <w:t>1</w:t>
      </w:r>
      <w:r w:rsidRPr="006F3770">
        <w:rPr>
          <w:rFonts w:ascii="Times New Roman" w:eastAsia="宋体" w:hAnsi="Times New Roman" w:cs="Times New Roman" w:hint="eastAsia"/>
          <w:szCs w:val="24"/>
        </w:rPr>
        <w:t>学分。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F3770" w:rsidRPr="006F3770" w:rsidRDefault="006F3770" w:rsidP="006F3770">
      <w:pPr>
        <w:numPr>
          <w:ilvl w:val="0"/>
          <w:numId w:val="2"/>
        </w:numPr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b/>
          <w:szCs w:val="24"/>
        </w:rPr>
        <w:t>学位课程与环节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 24 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6F3770" w:rsidRPr="006F3770" w:rsidRDefault="006F3770" w:rsidP="006F3770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b/>
          <w:szCs w:val="24"/>
        </w:rPr>
        <w:t>公共必修课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 5 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2E64BE" w:rsidRPr="006F3770" w:rsidTr="00424CFF">
        <w:tc>
          <w:tcPr>
            <w:tcW w:w="5148" w:type="dxa"/>
          </w:tcPr>
          <w:p w:rsidR="002E64BE" w:rsidRDefault="002E64BE" w:rsidP="002E64BE">
            <w:r>
              <w:rPr>
                <w:rFonts w:hint="eastAsia"/>
              </w:rPr>
              <w:t>新时代中国特色社会主义理论与实践</w:t>
            </w:r>
          </w:p>
        </w:tc>
        <w:tc>
          <w:tcPr>
            <w:tcW w:w="1080" w:type="dxa"/>
          </w:tcPr>
          <w:p w:rsidR="002E64BE" w:rsidRDefault="002E64BE" w:rsidP="002E64BE">
            <w:pPr>
              <w:jc w:val="center"/>
            </w:pPr>
            <w:r>
              <w:t>60680002</w:t>
            </w:r>
          </w:p>
        </w:tc>
        <w:tc>
          <w:tcPr>
            <w:tcW w:w="900" w:type="dxa"/>
          </w:tcPr>
          <w:p w:rsidR="002E64BE" w:rsidRDefault="002E64BE" w:rsidP="002E64B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</w:p>
        </w:tc>
        <w:tc>
          <w:tcPr>
            <w:tcW w:w="720" w:type="dxa"/>
          </w:tcPr>
          <w:p w:rsidR="002E64BE" w:rsidRDefault="002E64BE" w:rsidP="002E64BE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20" w:type="dxa"/>
          </w:tcPr>
          <w:p w:rsidR="002E64BE" w:rsidRDefault="002E64BE" w:rsidP="002E64BE">
            <w:pPr>
              <w:jc w:val="center"/>
            </w:pPr>
            <w:r>
              <w:rPr>
                <w:rFonts w:hint="eastAsia"/>
              </w:rPr>
              <w:t>春秋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自然辩证法概论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60680021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硕士生英语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64200012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6F3770" w:rsidRPr="006F3770" w:rsidTr="00424CFF">
        <w:tc>
          <w:tcPr>
            <w:tcW w:w="8568" w:type="dxa"/>
            <w:gridSpan w:val="5"/>
          </w:tcPr>
          <w:p w:rsidR="006F3770" w:rsidRPr="006F3770" w:rsidRDefault="006F3770" w:rsidP="006F377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第一外语类</w:t>
            </w:r>
          </w:p>
        </w:tc>
      </w:tr>
      <w:tr w:rsidR="006F3770" w:rsidRPr="006F3770" w:rsidTr="00424CFF">
        <w:tc>
          <w:tcPr>
            <w:tcW w:w="8568" w:type="dxa"/>
            <w:gridSpan w:val="5"/>
          </w:tcPr>
          <w:p w:rsidR="006F3770" w:rsidRPr="006F3770" w:rsidRDefault="006F3770" w:rsidP="006F377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中国概况课</w:t>
            </w:r>
          </w:p>
        </w:tc>
      </w:tr>
    </w:tbl>
    <w:p w:rsidR="006F3770" w:rsidRPr="006F3770" w:rsidRDefault="006F3770" w:rsidP="006F3770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b/>
          <w:szCs w:val="24"/>
        </w:rPr>
        <w:t>必修环节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 2 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门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 2 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6F3770" w:rsidRPr="006C1994" w:rsidRDefault="006F3770" w:rsidP="006C1994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学术活动要求：</w:t>
      </w:r>
      <w:r w:rsidR="006C1994" w:rsidRPr="003F01D1">
        <w:rPr>
          <w:rFonts w:ascii="Times New Roman" w:eastAsia="宋体" w:hAnsi="Times New Roman" w:cs="Times New Roman" w:hint="eastAsia"/>
          <w:szCs w:val="24"/>
        </w:rPr>
        <w:t>要求至少参加</w:t>
      </w:r>
      <w:r w:rsidR="006C1994" w:rsidRPr="003F01D1">
        <w:rPr>
          <w:rFonts w:ascii="Times New Roman" w:eastAsia="宋体" w:hAnsi="Times New Roman" w:cs="Times New Roman"/>
          <w:szCs w:val="24"/>
        </w:rPr>
        <w:t>10</w:t>
      </w:r>
      <w:r w:rsidR="006C1994" w:rsidRPr="003F01D1">
        <w:rPr>
          <w:rFonts w:ascii="Times New Roman" w:eastAsia="宋体" w:hAnsi="Times New Roman" w:cs="Times New Roman" w:hint="eastAsia"/>
          <w:szCs w:val="24"/>
        </w:rPr>
        <w:t>次学术活动，</w:t>
      </w:r>
      <w:r w:rsidR="006C1994">
        <w:rPr>
          <w:rFonts w:ascii="Times New Roman" w:eastAsia="宋体" w:hAnsi="Times New Roman" w:cs="Times New Roman" w:hint="eastAsia"/>
          <w:szCs w:val="24"/>
        </w:rPr>
        <w:t>包括至少</w:t>
      </w:r>
      <w:r w:rsidR="00634D91">
        <w:rPr>
          <w:rFonts w:ascii="Times New Roman" w:eastAsia="宋体" w:hAnsi="Times New Roman" w:cs="Times New Roman" w:hint="eastAsia"/>
          <w:szCs w:val="24"/>
        </w:rPr>
        <w:t>1</w:t>
      </w:r>
      <w:r w:rsidR="006C1994">
        <w:rPr>
          <w:rFonts w:ascii="Times New Roman" w:eastAsia="宋体" w:hAnsi="Times New Roman" w:cs="Times New Roman" w:hint="eastAsia"/>
          <w:szCs w:val="24"/>
        </w:rPr>
        <w:t>次学位论文写作指导讲座。</w:t>
      </w:r>
      <w:bookmarkStart w:id="0" w:name="_GoBack"/>
      <w:bookmarkEnd w:id="0"/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文献综述与选题报告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69990021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学术活动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69990031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F3770" w:rsidRPr="006F3770" w:rsidRDefault="006F3770" w:rsidP="006F3770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b/>
          <w:szCs w:val="24"/>
        </w:rPr>
        <w:t>基础理论课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 4 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数值分析</w:t>
            </w:r>
            <w:r w:rsidRPr="006F3770">
              <w:rPr>
                <w:rFonts w:ascii="Times New Roman" w:eastAsia="宋体" w:hAnsi="Times New Roman" w:cs="Times New Roman"/>
                <w:szCs w:val="24"/>
              </w:rPr>
              <w:t>A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60420044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6F3770" w:rsidRPr="006F3770" w:rsidTr="00424CFF">
        <w:tc>
          <w:tcPr>
            <w:tcW w:w="8568" w:type="dxa"/>
            <w:gridSpan w:val="5"/>
          </w:tcPr>
          <w:p w:rsidR="006F3770" w:rsidRPr="006F3770" w:rsidRDefault="006F3770" w:rsidP="006F377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自选课程</w:t>
            </w:r>
            <w:r w:rsidRPr="006F377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</w:tbl>
    <w:p w:rsidR="006F3770" w:rsidRPr="006F3770" w:rsidRDefault="006F3770" w:rsidP="006F3770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b/>
          <w:szCs w:val="24"/>
        </w:rPr>
        <w:t>本专业课程或相关专业基础理论和专业课程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 12 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6F3770" w:rsidRPr="00D51158" w:rsidRDefault="008C31FD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hAnsi="Times New Roman"/>
        </w:rPr>
        <w:t>注意：专业课程的选择应在导师指导下进行，还应满足：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组课程不少于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学分；</w:t>
      </w:r>
      <w:r>
        <w:rPr>
          <w:rFonts w:ascii="Times New Roman" w:hAnsi="Times New Roman" w:hint="eastAsia"/>
        </w:rPr>
        <w:t>全英文课程不少于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学分；</w:t>
      </w:r>
      <w:r>
        <w:rPr>
          <w:rFonts w:ascii="Times New Roman" w:hAnsi="Times New Roman"/>
        </w:rPr>
        <w:t>外系所开课程不少于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学分</w:t>
      </w:r>
      <w:r>
        <w:rPr>
          <w:rFonts w:ascii="Times New Roman" w:hAnsi="Times New Roman" w:hint="eastAsia"/>
        </w:rPr>
        <w:t>。</w:t>
      </w:r>
    </w:p>
    <w:p w:rsidR="006F3770" w:rsidRPr="006F3770" w:rsidRDefault="006F3770" w:rsidP="006F3770">
      <w:pPr>
        <w:jc w:val="left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/>
          <w:b/>
          <w:szCs w:val="24"/>
        </w:rPr>
        <w:t>A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组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 6 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注意∶课程选择应在导师指导下进行。</w:t>
      </w:r>
      <w:r w:rsidRPr="006F3770">
        <w:rPr>
          <w:rFonts w:ascii="Times New Roman" w:eastAsia="宋体" w:hAnsi="Times New Roman" w:cs="Times New Roman"/>
          <w:szCs w:val="24"/>
        </w:rPr>
        <w:t>A</w:t>
      </w:r>
      <w:r w:rsidRPr="006F3770">
        <w:rPr>
          <w:rFonts w:ascii="Times New Roman" w:eastAsia="宋体" w:hAnsi="Times New Roman" w:cs="Times New Roman" w:hint="eastAsia"/>
          <w:szCs w:val="24"/>
        </w:rPr>
        <w:t>组课程不少于</w:t>
      </w:r>
      <w:r w:rsidRPr="006F3770">
        <w:rPr>
          <w:rFonts w:ascii="Times New Roman" w:eastAsia="宋体" w:hAnsi="Times New Roman" w:cs="Times New Roman"/>
          <w:szCs w:val="24"/>
        </w:rPr>
        <w:t>6</w:t>
      </w:r>
      <w:r w:rsidRPr="006F3770">
        <w:rPr>
          <w:rFonts w:ascii="Times New Roman" w:eastAsia="宋体" w:hAnsi="Times New Roman" w:cs="Times New Roman" w:hint="eastAsia"/>
          <w:szCs w:val="24"/>
        </w:rPr>
        <w:t>学分。外系所开课程不少于</w:t>
      </w:r>
      <w:r w:rsidRPr="006F3770">
        <w:rPr>
          <w:rFonts w:ascii="Times New Roman" w:eastAsia="宋体" w:hAnsi="Times New Roman" w:cs="Times New Roman"/>
          <w:szCs w:val="24"/>
        </w:rPr>
        <w:t>2</w:t>
      </w:r>
      <w:r w:rsidRPr="006F3770">
        <w:rPr>
          <w:rFonts w:ascii="Times New Roman" w:eastAsia="宋体" w:hAnsi="Times New Roman" w:cs="Times New Roman" w:hint="eastAsia"/>
          <w:szCs w:val="24"/>
        </w:rPr>
        <w:t>学分。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环境流体力学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70040123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气溶胶力学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70050012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大气污染防治原理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70050022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大气污染化学和物理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70050032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高等水处理工程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70050042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水处理过程化学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70050062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现代环境生物学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70050072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多孔介质污染物迁移动力学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70050082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固体废物控制工程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70050102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环境经济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70050162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地下水污染控制理论与治理工程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70050172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高等环境化学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70050182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废水生物处理的数学模型与新技术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70050262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运筹学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70250124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环境规划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80050082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环境系统建模理论与复杂模型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80050092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</w:tbl>
    <w:p w:rsidR="006F3770" w:rsidRPr="006F3770" w:rsidRDefault="006F3770" w:rsidP="006F3770">
      <w:pPr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/>
          <w:b/>
          <w:szCs w:val="24"/>
        </w:rPr>
        <w:t>B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组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固体废物资源化工程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70050092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环境风险分析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70050112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环境核辐射及其示踪技术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70050252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核废物处理与环境保护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71010413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能源与环境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80050012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污染控制实验技术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80050022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8568" w:type="dxa"/>
            <w:gridSpan w:val="5"/>
          </w:tcPr>
          <w:p w:rsidR="006F3770" w:rsidRPr="006F3770" w:rsidRDefault="006F3770" w:rsidP="006F377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自选课程</w:t>
            </w:r>
            <w:r w:rsidRPr="006F377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</w:tbl>
    <w:p w:rsidR="006F3770" w:rsidRPr="006F3770" w:rsidRDefault="006F3770" w:rsidP="006F3770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b/>
          <w:szCs w:val="24"/>
        </w:rPr>
        <w:t>学术与职业素养课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 1  </w:t>
      </w:r>
      <w:r w:rsidRPr="006F3770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6F3770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研究生学术与职业素养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62550031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5148" w:type="dxa"/>
          </w:tcPr>
          <w:p w:rsidR="006F3770" w:rsidRPr="006F3770" w:rsidRDefault="006F3770" w:rsidP="006F377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环境工程伦理学</w:t>
            </w:r>
          </w:p>
        </w:tc>
        <w:tc>
          <w:tcPr>
            <w:tcW w:w="108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80050401</w:t>
            </w:r>
          </w:p>
        </w:tc>
        <w:tc>
          <w:tcPr>
            <w:tcW w:w="90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6F3770" w:rsidRPr="006F3770" w:rsidRDefault="006F3770" w:rsidP="006F377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6F3770" w:rsidRPr="006F3770" w:rsidTr="00424CFF">
        <w:tc>
          <w:tcPr>
            <w:tcW w:w="8568" w:type="dxa"/>
            <w:gridSpan w:val="5"/>
          </w:tcPr>
          <w:p w:rsidR="006F3770" w:rsidRPr="006F3770" w:rsidRDefault="006F3770" w:rsidP="006F377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6F3770">
              <w:rPr>
                <w:rFonts w:ascii="Times New Roman" w:eastAsia="宋体" w:hAnsi="Times New Roman" w:cs="Times New Roman" w:hint="eastAsia"/>
                <w:szCs w:val="24"/>
              </w:rPr>
              <w:t>学术与职业素养课</w:t>
            </w:r>
          </w:p>
        </w:tc>
      </w:tr>
    </w:tbl>
    <w:p w:rsid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F3770" w:rsidRPr="006F3770" w:rsidRDefault="006F3770" w:rsidP="006F3770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b/>
          <w:szCs w:val="24"/>
        </w:rPr>
      </w:pPr>
      <w:r w:rsidRPr="006F3770">
        <w:rPr>
          <w:rFonts w:ascii="Times New Roman" w:eastAsia="宋体" w:hAnsi="Times New Roman" w:cs="Times New Roman" w:hint="eastAsia"/>
          <w:b/>
          <w:szCs w:val="24"/>
        </w:rPr>
        <w:t>自学课程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与研究课题有关的专门知识，可由导师指定内容系统自学，并列入个人培养计划，但自学课程的学分不计算在内。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F3770" w:rsidRPr="006F3770" w:rsidRDefault="006F3770" w:rsidP="006F3770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b/>
          <w:szCs w:val="24"/>
        </w:rPr>
      </w:pPr>
      <w:r w:rsidRPr="006F3770">
        <w:rPr>
          <w:rFonts w:ascii="Times New Roman" w:eastAsia="宋体" w:hAnsi="Times New Roman" w:cs="Times New Roman" w:hint="eastAsia"/>
          <w:b/>
          <w:szCs w:val="24"/>
        </w:rPr>
        <w:t>补修课程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凡在本门学科上欠缺本科层次业务基础的硕士研究生，一般应在导师指导下补修有关课程。补修课只记成绩，不计入研究生阶段的总学分。</w:t>
      </w:r>
    </w:p>
    <w:p w:rsidR="006F3770" w:rsidRPr="006F3770" w:rsidRDefault="006F3770" w:rsidP="006F3770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6F3770">
        <w:rPr>
          <w:rFonts w:ascii="黑体" w:eastAsia="黑体" w:hAnsi="Times New Roman" w:cs="Times New Roman" w:hint="eastAsia"/>
          <w:bCs/>
          <w:sz w:val="24"/>
          <w:szCs w:val="32"/>
        </w:rPr>
        <w:lastRenderedPageBreak/>
        <w:t>申请学位创新成果要求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参见《清华大学环境科学与工程学科研究生申请学位创新成果要求》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F3770" w:rsidRPr="006F3770" w:rsidRDefault="006F3770" w:rsidP="006F3770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6F3770">
        <w:rPr>
          <w:rFonts w:ascii="黑体" w:eastAsia="黑体" w:hAnsi="Times New Roman" w:cs="Times New Roman" w:hint="eastAsia"/>
          <w:bCs/>
          <w:sz w:val="24"/>
          <w:szCs w:val="32"/>
        </w:rPr>
        <w:t>学位论文工作及要求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论文的准备工作应尽早开始。论文工作计划与选题报告一般应在第二学期结束前完成，并将选题报告及论文工作计划提交给研究生科备案。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工作学位论文实行中期检查制度。在研究生学位论文工作期间定期按二级学科或</w:t>
      </w:r>
      <w:proofErr w:type="gramStart"/>
      <w:r w:rsidRPr="006F3770">
        <w:rPr>
          <w:rFonts w:ascii="Times New Roman" w:eastAsia="宋体" w:hAnsi="Times New Roman" w:cs="Times New Roman" w:hint="eastAsia"/>
          <w:szCs w:val="24"/>
        </w:rPr>
        <w:t>跨部分</w:t>
      </w:r>
      <w:proofErr w:type="gramEnd"/>
      <w:r w:rsidRPr="006F3770">
        <w:rPr>
          <w:rFonts w:ascii="Times New Roman" w:eastAsia="宋体" w:hAnsi="Times New Roman" w:cs="Times New Roman" w:hint="eastAsia"/>
          <w:szCs w:val="24"/>
        </w:rPr>
        <w:t>二级学科组织考核小组对研究生的综合能力、论文工作进展状况以及工作态度、精力投入等全方位的考查。</w:t>
      </w:r>
    </w:p>
    <w:p w:rsidR="006F3770" w:rsidRPr="006F3770" w:rsidRDefault="006F3770" w:rsidP="006F377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F3770">
        <w:rPr>
          <w:rFonts w:ascii="Times New Roman" w:eastAsia="宋体" w:hAnsi="Times New Roman" w:cs="Times New Roman" w:hint="eastAsia"/>
          <w:szCs w:val="24"/>
        </w:rPr>
        <w:t>其它方面按学校和系的有关规定执行。</w:t>
      </w:r>
    </w:p>
    <w:p w:rsidR="00997CEE" w:rsidRPr="006F3770" w:rsidRDefault="00997CEE"/>
    <w:sectPr w:rsidR="00997CEE" w:rsidRPr="006F3770" w:rsidSect="0096236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7E4" w:rsidRDefault="005B07E4" w:rsidP="006F3770">
      <w:r>
        <w:separator/>
      </w:r>
    </w:p>
  </w:endnote>
  <w:endnote w:type="continuationSeparator" w:id="0">
    <w:p w:rsidR="005B07E4" w:rsidRDefault="005B07E4" w:rsidP="006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7E4" w:rsidRDefault="005B07E4" w:rsidP="006F3770">
      <w:r>
        <w:separator/>
      </w:r>
    </w:p>
  </w:footnote>
  <w:footnote w:type="continuationSeparator" w:id="0">
    <w:p w:rsidR="005B07E4" w:rsidRDefault="005B07E4" w:rsidP="006F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E7E"/>
    <w:multiLevelType w:val="hybridMultilevel"/>
    <w:tmpl w:val="4DD42D36"/>
    <w:lvl w:ilvl="0" w:tplc="C538ADC0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577EFD"/>
    <w:multiLevelType w:val="singleLevel"/>
    <w:tmpl w:val="AAB4321A"/>
    <w:lvl w:ilvl="0">
      <w:start w:val="1"/>
      <w:numFmt w:val="upperLetter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abstractNum w:abstractNumId="2" w15:restartNumberingAfterBreak="0">
    <w:nsid w:val="1BF4247A"/>
    <w:multiLevelType w:val="singleLevel"/>
    <w:tmpl w:val="E6AAA304"/>
    <w:lvl w:ilvl="0">
      <w:start w:val="1"/>
      <w:numFmt w:val="decimal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3" w15:restartNumberingAfterBreak="0">
    <w:nsid w:val="54021FC2"/>
    <w:multiLevelType w:val="singleLevel"/>
    <w:tmpl w:val="A7BA0E42"/>
    <w:lvl w:ilvl="0">
      <w:start w:val="1"/>
      <w:numFmt w:val="decimal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48"/>
    <w:rsid w:val="001B5884"/>
    <w:rsid w:val="001D589E"/>
    <w:rsid w:val="00295E0A"/>
    <w:rsid w:val="002E64BE"/>
    <w:rsid w:val="00373E48"/>
    <w:rsid w:val="00384089"/>
    <w:rsid w:val="00526AC9"/>
    <w:rsid w:val="005B07E4"/>
    <w:rsid w:val="00634D91"/>
    <w:rsid w:val="006C1994"/>
    <w:rsid w:val="006F3770"/>
    <w:rsid w:val="008C31FD"/>
    <w:rsid w:val="00997CEE"/>
    <w:rsid w:val="00D51158"/>
    <w:rsid w:val="00D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6D814"/>
  <w15:docId w15:val="{C6C81D0A-8397-41F9-BFFF-9F6C2863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F377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F377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F377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770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6F37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6F3770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6F3770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F37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gaodan</dc:creator>
  <cp:keywords/>
  <dc:description/>
  <cp:lastModifiedBy>YU</cp:lastModifiedBy>
  <cp:revision>4</cp:revision>
  <dcterms:created xsi:type="dcterms:W3CDTF">2021-07-01T02:44:00Z</dcterms:created>
  <dcterms:modified xsi:type="dcterms:W3CDTF">2021-10-04T08:27:00Z</dcterms:modified>
</cp:coreProperties>
</file>